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5.9.0.0 -->
  <w:body>
    <w:p>
      <w:pPr>
        <w:ind w:right="-716"/>
        <w:rPr>
          <w:b/>
          <w:i/>
        </w:rPr>
      </w:pPr>
      <w:r>
        <w:rPr>
          <w:b/>
          <w:caps/>
          <w:sz w:val="16"/>
        </w:rPr>
        <w:t>TABLING SERVICE</w:t>
      </w:r>
      <w:r>
        <w:rPr>
          <w:smallCaps/>
          <w:sz w:val="16"/>
        </w:rPr>
        <w:tab/>
      </w:r>
      <w:r>
        <w:rPr>
          <w:smallCaps/>
          <w:sz w:val="16"/>
        </w:rPr>
        <w:tab/>
      </w:r>
      <w:r>
        <w:rPr>
          <w:smallCaps/>
          <w:sz w:val="16"/>
        </w:rPr>
        <w:tab/>
      </w:r>
      <w:r>
        <w:rPr>
          <w:smallCaps/>
          <w:sz w:val="16"/>
        </w:rPr>
        <w:tab/>
      </w:r>
      <w:r>
        <w:rPr>
          <w:smallCaps/>
          <w:sz w:val="16"/>
        </w:rPr>
        <w:tab/>
      </w:r>
      <w:r>
        <w:rPr>
          <w:smallCaps/>
          <w:sz w:val="16"/>
        </w:rPr>
        <w:tab/>
      </w:r>
      <w:r>
        <w:rPr>
          <w:smallCaps/>
          <w:sz w:val="16"/>
        </w:rPr>
        <w:tab/>
      </w:r>
      <w:r>
        <w:rPr>
          <w:smallCaps/>
          <w:sz w:val="16"/>
        </w:rPr>
        <w:tab/>
      </w:r>
      <w:r>
        <w:rPr>
          <w:smallCaps/>
          <w:sz w:val="16"/>
        </w:rPr>
        <w:tab/>
      </w:r>
      <w:r>
        <w:rPr>
          <w:b/>
          <w:i/>
        </w:rPr>
        <w:t>INDICATIVE VOTING LIST</w:t>
      </w:r>
    </w:p>
    <w:p/>
    <w:p>
      <w:pPr>
        <w:jc w:val="center"/>
      </w:pPr>
      <w:r>
        <w:rPr>
          <w:b/>
          <w:i/>
          <w:smallCaps/>
          <w:sz w:val="40"/>
        </w:rPr>
        <w:t>FINAL VERSION</w:t>
      </w:r>
    </w:p>
    <w:p/>
    <w:p>
      <w:r>
        <w:tab/>
      </w:r>
      <w:r>
        <w:rPr>
          <w:b/>
          <w:i/>
          <w:color w:val="111111"/>
          <w:sz w:val="24"/>
        </w:rPr>
        <w:t>Resolutions:</w:t>
      </w:r>
      <w:r>
        <w:tab/>
      </w:r>
      <w:r>
        <w:rPr>
          <w:color w:val="111111"/>
          <w:sz w:val="24"/>
        </w:rPr>
        <w:t>EU Strategy on Syria</w:t>
      </w:r>
    </w:p>
    <w:p/>
    <w:tbl>
      <w:tblPr>
        <w:tblW w:w="0" w:type="auto"/>
        <w:tblInd w:w="108" w:type="dxa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bottom w:w="0" w:type="dxa"/>
        </w:tblCellMar>
        <w:tblLook w:val="0000"/>
      </w:tblPr>
      <w:tblGrid>
        <w:gridCol w:w="2636"/>
        <w:gridCol w:w="992"/>
        <w:gridCol w:w="1968"/>
        <w:gridCol w:w="1250"/>
        <w:gridCol w:w="709"/>
        <w:gridCol w:w="3126"/>
      </w:tblGrid>
      <w:tr>
        <w:tblPrEx>
          <w:tblW w:w="0" w:type="auto"/>
          <w:tblInd w:w="108" w:type="dxa"/>
          <w:tbl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bottom w:w="0" w:type="dxa"/>
          </w:tblCellMar>
          <w:tblLook w:val="0000"/>
        </w:tblPrEx>
        <w:trPr>
          <w:tblHeader/>
        </w:trPr>
        <w:tc>
          <w:tcPr>
            <w:tcW w:w="2636" w:type="dxa"/>
            <w:tcBorders>
              <w:bottom w:val="single" w:sz="4" w:space="0" w:color="auto"/>
            </w:tcBorders>
            <w:shd w:val="pct25" w:color="auto" w:fill="FFFFFF"/>
          </w:tcPr>
          <w:p>
            <w:pPr>
              <w:spacing w:before="120" w:after="120"/>
              <w:jc w:val="center"/>
              <w:rPr>
                <w:smallCaps/>
                <w:sz w:val="24"/>
              </w:rPr>
            </w:pPr>
            <w:r>
              <w:rPr>
                <w:sz w:val="22"/>
              </w:rPr>
              <w:t>Subject of the amendment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25" w:color="auto" w:fill="FFFFFF"/>
          </w:tcPr>
          <w:p>
            <w:pPr>
              <w:spacing w:before="120" w:after="120"/>
              <w:jc w:val="center"/>
              <w:rPr>
                <w:smallCaps/>
                <w:sz w:val="24"/>
              </w:rPr>
            </w:pPr>
            <w:r>
              <w:rPr>
                <w:sz w:val="22"/>
              </w:rPr>
              <w:t>Am No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pct25" w:color="auto" w:fill="FFFFFF"/>
          </w:tcPr>
          <w:p>
            <w:pPr>
              <w:spacing w:before="120" w:after="120"/>
              <w:jc w:val="center"/>
              <w:rPr>
                <w:smallCaps/>
                <w:sz w:val="24"/>
              </w:rPr>
            </w:pPr>
            <w:r>
              <w:rPr>
                <w:sz w:val="22"/>
              </w:rPr>
              <w:t>Author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pct25" w:color="auto" w:fill="FFFFFF"/>
          </w:tcPr>
          <w:p>
            <w:pPr>
              <w:spacing w:before="120" w:after="120"/>
              <w:jc w:val="center"/>
              <w:rPr>
                <w:smallCaps/>
                <w:sz w:val="24"/>
              </w:rPr>
            </w:pPr>
            <w:r>
              <w:rPr>
                <w:sz w:val="22"/>
              </w:rPr>
              <w:t>RCV etc.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5" w:color="auto" w:fill="FFFFFF"/>
          </w:tcPr>
          <w:p>
            <w:pPr>
              <w:spacing w:before="120" w:after="120"/>
              <w:jc w:val="center"/>
              <w:rPr>
                <w:smallCaps/>
                <w:sz w:val="24"/>
              </w:rPr>
            </w:pPr>
            <w:r>
              <w:rPr>
                <w:sz w:val="22"/>
              </w:rPr>
              <w:t>Vote</w:t>
            </w:r>
          </w:p>
        </w:tc>
        <w:tc>
          <w:tcPr>
            <w:tcBorders>
              <w:bottom w:val="single" w:sz="4" w:space="0" w:color="auto"/>
            </w:tcBorders>
            <w:shd w:val="pct25" w:color="auto" w:fill="FFFFFF"/>
          </w:tcPr>
          <w:p>
            <w:pPr>
              <w:spacing w:before="120" w:after="120"/>
              <w:jc w:val="center"/>
              <w:rPr>
                <w:smallCaps/>
                <w:sz w:val="24"/>
              </w:rPr>
            </w:pPr>
            <w:r>
              <w:rPr>
                <w:sz w:val="22"/>
              </w:rPr>
              <w:t>Remarks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bottom w:w="0" w:type="dxa"/>
          </w:tblCellMar>
          <w:tblLook w:val="0000"/>
        </w:tblPrEx>
        <w:tc>
          <w:tcPr>
            <w:gridSpan w:val="6"/>
          </w:tcPr>
          <w:p>
            <w:pPr>
              <w:spacing w:before="120" w:after="120"/>
              <w:jc w:val="center"/>
            </w:pPr>
            <w:r>
              <w:rPr>
                <w:b/>
                <w:i/>
                <w:sz w:val="22"/>
              </w:rPr>
              <w:t xml:space="preserve">Joint </w:t>
            </w:r>
            <w:r>
              <w:rPr>
                <w:b/>
                <w:i/>
                <w:sz w:val="22"/>
              </w:rPr>
              <w:t>motion for a resolution RC8-0331/2017</w:t>
            </w:r>
            <w:r>
              <w:br/>
            </w:r>
            <w:r>
              <w:rPr>
                <w:b/>
                <w:i/>
                <w:sz w:val="22"/>
              </w:rPr>
              <w:t>(EPP, S&amp;D, ECR, ALDE and Greens/ EFA)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bottom w:w="0" w:type="dxa"/>
          </w:tblCellMar>
          <w:tblLook w:val="0000"/>
        </w:tblPrEx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After § 6</w:t>
            </w: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3</w:t>
            </w: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EFDD</w:t>
            </w:r>
          </w:p>
        </w:tc>
        <w:tc>
          <w:tcPr/>
          <w:p>
            <w:pPr>
              <w:spacing w:before="120" w:after="120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bottom w:w="0" w:type="dxa"/>
          </w:tblCellMar>
          <w:tblLook w:val="0000"/>
        </w:tblPrEx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After § 7</w:t>
            </w: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4</w:t>
            </w: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EFDD</w:t>
            </w:r>
          </w:p>
        </w:tc>
        <w:tc>
          <w:tcPr/>
          <w:p>
            <w:pPr>
              <w:spacing w:before="120" w:after="120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bottom w:w="0" w:type="dxa"/>
          </w:tblCellMar>
          <w:tblLook w:val="0000"/>
        </w:tblPrEx>
        <w:tc>
          <w:tcPr>
            <w:tcW w:w="0" w:type="auto"/>
            <w:vMerge w:val="restart"/>
          </w:tcPr>
          <w:p>
            <w:pPr>
              <w:spacing w:before="120" w:after="120"/>
              <w:jc w:val="center"/>
            </w:pPr>
            <w:r>
              <w:rPr>
                <w:sz w:val="22"/>
              </w:rPr>
              <w:t>§ 15</w:t>
            </w:r>
          </w:p>
        </w:tc>
        <w:tc>
          <w:tcPr>
            <w:tcW w:w="0" w:type="auto"/>
            <w:vMerge w:val="restart"/>
          </w:tcPr>
          <w:p>
            <w:pPr>
              <w:spacing w:before="120" w:after="120"/>
              <w:jc w:val="center"/>
            </w:pPr>
            <w:r>
              <w:rPr>
                <w:sz w:val="22"/>
              </w:rPr>
              <w:t>§</w:t>
            </w:r>
          </w:p>
        </w:tc>
        <w:tc>
          <w:tcPr>
            <w:tcW w:w="0" w:type="auto"/>
            <w:vMerge w:val="restart"/>
          </w:tcPr>
          <w:p>
            <w:pPr>
              <w:spacing w:before="120" w:after="120"/>
              <w:jc w:val="center"/>
            </w:pPr>
            <w:r>
              <w:rPr>
                <w:b/>
                <w:i/>
                <w:sz w:val="22"/>
              </w:rPr>
              <w:t>original text</w:t>
            </w:r>
          </w:p>
        </w:tc>
        <w:tc>
          <w:tcPr/>
          <w:p>
            <w:pPr>
              <w:spacing w:before="120" w:after="120"/>
            </w:pPr>
            <w:r>
              <w:rPr>
                <w:sz w:val="22"/>
              </w:rPr>
              <w:t>split</w:t>
            </w: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bottom w:w="0" w:type="dxa"/>
          </w:tblCellMar>
          <w:tblLook w:val="0000"/>
        </w:tblPrEx>
        <w:tc>
          <w:tcPr>
            <w:vMerge/>
          </w:tcPr>
          <w:p>
            <w:pPr>
              <w:spacing w:before="120" w:after="120"/>
              <w:jc w:val="center"/>
            </w:pPr>
          </w:p>
        </w:tc>
        <w:tc>
          <w:tcPr>
            <w:vMerge/>
          </w:tcPr>
          <w:p>
            <w:pPr>
              <w:spacing w:before="120" w:after="120"/>
              <w:jc w:val="center"/>
            </w:pPr>
          </w:p>
        </w:tc>
        <w:tc>
          <w:tcPr>
            <w:vMerge/>
          </w:tcPr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</w:pPr>
            <w:r>
              <w:rPr>
                <w:sz w:val="22"/>
              </w:rPr>
              <w:t>1</w:t>
            </w: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bottom w:w="0" w:type="dxa"/>
          </w:tblCellMar>
          <w:tblLook w:val="0000"/>
        </w:tblPrEx>
        <w:tc>
          <w:tcPr>
            <w:vMerge/>
          </w:tcPr>
          <w:p>
            <w:pPr>
              <w:spacing w:before="120" w:after="120"/>
              <w:jc w:val="center"/>
            </w:pPr>
          </w:p>
        </w:tc>
        <w:tc>
          <w:tcPr>
            <w:vMerge/>
          </w:tcPr>
          <w:p>
            <w:pPr>
              <w:spacing w:before="120" w:after="120"/>
              <w:jc w:val="center"/>
            </w:pPr>
          </w:p>
        </w:tc>
        <w:tc>
          <w:tcPr>
            <w:vMerge/>
          </w:tcPr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</w:pPr>
            <w:r>
              <w:rPr>
                <w:sz w:val="22"/>
              </w:rPr>
              <w:t>2 RCV</w:t>
            </w: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bottom w:w="0" w:type="dxa"/>
          </w:tblCellMar>
          <w:tblLook w:val="0000"/>
        </w:tblPrEx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After recital E</w:t>
            </w: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1</w:t>
            </w: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EFDD</w:t>
            </w:r>
          </w:p>
        </w:tc>
        <w:tc>
          <w:tcPr/>
          <w:p>
            <w:pPr>
              <w:spacing w:before="120" w:after="120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bottom w:w="0" w:type="dxa"/>
          </w:tblCellMar>
          <w:tblLook w:val="0000"/>
        </w:tblPrEx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After recital F</w:t>
            </w: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2</w:t>
            </w: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EFDD</w:t>
            </w:r>
          </w:p>
        </w:tc>
        <w:tc>
          <w:tcPr/>
          <w:p>
            <w:pPr>
              <w:spacing w:before="120" w:after="120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bottom w:w="0" w:type="dxa"/>
          </w:tblCellMar>
          <w:tblLook w:val="0000"/>
        </w:tblPrEx>
        <w:tc>
          <w:tcPr>
            <w:gridSpan w:val="3"/>
          </w:tcPr>
          <w:p>
            <w:pPr>
              <w:spacing w:before="120" w:after="120"/>
              <w:jc w:val="center"/>
            </w:pPr>
            <w:r>
              <w:rPr>
                <w:b/>
                <w:i/>
                <w:sz w:val="22"/>
              </w:rPr>
              <w:t>vote: resolution (as a whole)</w:t>
            </w:r>
          </w:p>
        </w:tc>
        <w:tc>
          <w:tcPr/>
          <w:p>
            <w:pPr>
              <w:spacing w:before="120" w:after="120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adoption = MRs replaced</w:t>
            </w:r>
            <w:r>
              <w:br/>
            </w:r>
            <w:r>
              <w:rPr>
                <w:sz w:val="22"/>
              </w:rPr>
              <w:t>and B8-0335 and B8-0337/2017 fall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bottom w:w="0" w:type="dxa"/>
          </w:tblCellMar>
          <w:tblLook w:val="0000"/>
        </w:tblPrEx>
        <w:tc>
          <w:tcPr>
            <w:gridSpan w:val="6"/>
          </w:tcPr>
          <w:p>
            <w:pPr>
              <w:spacing w:before="120" w:after="120"/>
              <w:jc w:val="center"/>
            </w:pPr>
            <w:r>
              <w:rPr>
                <w:b/>
                <w:i/>
                <w:sz w:val="22"/>
              </w:rPr>
              <w:t>Motions for resolutions by political groups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bottom w:w="0" w:type="dxa"/>
          </w:tblCellMar>
          <w:tblLook w:val="0000"/>
        </w:tblPrEx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B8-0331/2017</w:t>
            </w: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S&amp;D</w:t>
            </w:r>
          </w:p>
        </w:tc>
        <w:tc>
          <w:tcPr/>
          <w:p>
            <w:pPr>
              <w:spacing w:before="120" w:after="120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ad. = all MRs fall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bottom w:w="0" w:type="dxa"/>
          </w:tblCellMar>
          <w:tblLook w:val="0000"/>
        </w:tblPrEx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B8-0333/2017</w:t>
            </w: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ECR</w:t>
            </w:r>
          </w:p>
        </w:tc>
        <w:tc>
          <w:tcPr/>
          <w:p>
            <w:pPr>
              <w:spacing w:before="120" w:after="120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ad. = all MRs fall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bottom w:w="0" w:type="dxa"/>
          </w:tblCellMar>
          <w:tblLook w:val="0000"/>
        </w:tblPrEx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B8-0335/2017</w:t>
            </w: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EFDD</w:t>
            </w:r>
          </w:p>
        </w:tc>
        <w:tc>
          <w:tcPr/>
          <w:p>
            <w:pPr>
              <w:spacing w:before="120" w:after="120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ad. = all MRs fall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bottom w:w="0" w:type="dxa"/>
          </w:tblCellMar>
          <w:tblLook w:val="0000"/>
        </w:tblPrEx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B8-0337/2017</w:t>
            </w: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EUL/NGL</w:t>
            </w:r>
          </w:p>
        </w:tc>
        <w:tc>
          <w:tcPr/>
          <w:p>
            <w:pPr>
              <w:spacing w:before="120" w:after="120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ad. = all MRs fall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bottom w:w="0" w:type="dxa"/>
          </w:tblCellMar>
          <w:tblLook w:val="0000"/>
        </w:tblPrEx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B8-0338/2017</w:t>
            </w: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ALDE</w:t>
            </w:r>
          </w:p>
        </w:tc>
        <w:tc>
          <w:tcPr/>
          <w:p>
            <w:pPr>
              <w:spacing w:before="120" w:after="120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ad. = B8-0341 and B8-0342 fall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bottom w:w="0" w:type="dxa"/>
          </w:tblCellMar>
          <w:tblLook w:val="0000"/>
        </w:tblPrEx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B8-0341/2017</w:t>
            </w: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Greens/</w:t>
            </w:r>
            <w:r>
              <w:t xml:space="preserve"> </w:t>
            </w:r>
            <w:r>
              <w:rPr>
                <w:sz w:val="22"/>
              </w:rPr>
              <w:t>EFA</w:t>
            </w:r>
          </w:p>
        </w:tc>
        <w:tc>
          <w:tcPr/>
          <w:p>
            <w:pPr>
              <w:spacing w:before="120" w:after="120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ad. = B8-0342 falls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bottom w:w="0" w:type="dxa"/>
          </w:tblCellMar>
          <w:tblLook w:val="0000"/>
        </w:tblPrEx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B8-0342/2017</w:t>
            </w: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  <w:r>
              <w:rPr>
                <w:sz w:val="22"/>
              </w:rPr>
              <w:t>EPP</w:t>
            </w:r>
          </w:p>
        </w:tc>
        <w:tc>
          <w:tcPr/>
          <w:p>
            <w:pPr>
              <w:spacing w:before="120" w:after="120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  <w:tc>
          <w:tcPr/>
          <w:p>
            <w:pPr>
              <w:spacing w:before="120" w:after="120"/>
              <w:jc w:val="center"/>
            </w:pPr>
          </w:p>
        </w:tc>
      </w:tr>
    </w:tbl>
    <w:p>
      <w:pPr>
        <w:tabs>
          <w:tab w:val="left" w:pos="-1392"/>
          <w:tab w:val="left" w:pos="-384"/>
          <w:tab w:val="left" w:pos="0"/>
          <w:tab w:val="left" w:pos="336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360"/>
          <w:tab w:val="left" w:pos="3936"/>
          <w:tab w:val="left" w:pos="4560"/>
          <w:tab w:val="left" w:pos="5136"/>
          <w:tab w:val="left" w:pos="5760"/>
          <w:tab w:val="left" w:pos="6336"/>
          <w:tab w:val="left" w:pos="6960"/>
          <w:tab w:val="left" w:pos="7536"/>
          <w:tab w:val="left" w:pos="8160"/>
          <w:tab w:val="left" w:pos="8736"/>
        </w:tabs>
        <w:suppressAutoHyphens/>
        <w:jc w:val="both"/>
        <w:rPr>
          <w:spacing w:val="-3"/>
        </w:rPr>
      </w:pPr>
    </w:p>
    <w:p>
      <w:pPr>
        <w:tabs>
          <w:tab w:val="left" w:pos="-1392"/>
          <w:tab w:val="left" w:pos="-384"/>
          <w:tab w:val="left" w:pos="0"/>
          <w:tab w:val="left" w:pos="336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360"/>
          <w:tab w:val="left" w:pos="3936"/>
          <w:tab w:val="left" w:pos="4560"/>
          <w:tab w:val="left" w:pos="5136"/>
          <w:tab w:val="left" w:pos="5760"/>
          <w:tab w:val="left" w:pos="6336"/>
          <w:tab w:val="left" w:pos="6960"/>
          <w:tab w:val="left" w:pos="7536"/>
          <w:tab w:val="left" w:pos="8160"/>
          <w:tab w:val="left" w:pos="8736"/>
        </w:tabs>
        <w:suppressAutoHyphens/>
        <w:jc w:val="both"/>
        <w:rPr>
          <w:spacing w:val="-3"/>
        </w:rPr>
      </w:pPr>
    </w:p>
    <w:p>
      <w:pPr>
        <w:tabs>
          <w:tab w:val="left" w:pos="-1392"/>
          <w:tab w:val="left" w:pos="-384"/>
          <w:tab w:val="left" w:pos="0"/>
          <w:tab w:val="left" w:pos="336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360"/>
          <w:tab w:val="left" w:pos="3936"/>
          <w:tab w:val="left" w:pos="4560"/>
          <w:tab w:val="left" w:pos="5136"/>
          <w:tab w:val="left" w:pos="5760"/>
          <w:tab w:val="left" w:pos="6336"/>
          <w:tab w:val="left" w:pos="6960"/>
          <w:tab w:val="left" w:pos="7536"/>
          <w:tab w:val="left" w:pos="8160"/>
          <w:tab w:val="left" w:pos="8736"/>
        </w:tabs>
        <w:suppressAutoHyphens/>
        <w:jc w:val="both"/>
        <w:rPr>
          <w:spacing w:val="-3"/>
        </w:rPr>
      </w:pPr>
      <w:r>
        <w:rPr>
          <w:i/>
          <w:sz w:val="22"/>
          <w:u w:val="single"/>
        </w:rPr>
        <w:t>Requests for roll-call votes</w:t>
      </w:r>
    </w:p>
    <w:p>
      <w:pPr>
        <w:tabs>
          <w:tab w:val="left" w:pos="-1392"/>
          <w:tab w:val="left" w:pos="-384"/>
          <w:tab w:val="left" w:pos="0"/>
          <w:tab w:val="left" w:pos="336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360"/>
          <w:tab w:val="left" w:pos="3936"/>
          <w:tab w:val="left" w:pos="4560"/>
          <w:tab w:val="left" w:pos="5136"/>
          <w:tab w:val="left" w:pos="5760"/>
          <w:tab w:val="left" w:pos="6336"/>
          <w:tab w:val="left" w:pos="6960"/>
          <w:tab w:val="left" w:pos="7536"/>
          <w:tab w:val="left" w:pos="8160"/>
          <w:tab w:val="left" w:pos="8736"/>
        </w:tabs>
        <w:suppressAutoHyphens/>
        <w:jc w:val="both"/>
        <w:rPr>
          <w:spacing w:val="-3"/>
        </w:rPr>
      </w:pPr>
    </w:p>
    <w:p>
      <w:pPr>
        <w:tabs>
          <w:tab w:val="left" w:pos="-1392"/>
          <w:tab w:val="left" w:pos="-384"/>
          <w:tab w:val="left" w:pos="0"/>
          <w:tab w:val="left" w:pos="336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360"/>
          <w:tab w:val="left" w:pos="3936"/>
          <w:tab w:val="left" w:pos="4560"/>
          <w:tab w:val="left" w:pos="5136"/>
          <w:tab w:val="left" w:pos="5760"/>
          <w:tab w:val="left" w:pos="6336"/>
          <w:tab w:val="left" w:pos="6960"/>
          <w:tab w:val="left" w:pos="7536"/>
          <w:tab w:val="left" w:pos="8160"/>
          <w:tab w:val="left" w:pos="8736"/>
        </w:tabs>
        <w:suppressAutoHyphens/>
        <w:jc w:val="both"/>
        <w:rPr>
          <w:spacing w:val="-3"/>
        </w:rPr>
      </w:pPr>
      <w:r>
        <w:rPr>
          <w:sz w:val="22"/>
        </w:rPr>
        <w:t>S&amp;D:</w:t>
      </w:r>
      <w:r>
        <w:tab/>
      </w:r>
      <w:r>
        <w:tab/>
      </w:r>
      <w:r>
        <w:rPr>
          <w:sz w:val="22"/>
        </w:rPr>
        <w:t>§ 15 (part 2)</w:t>
      </w:r>
    </w:p>
    <w:p>
      <w:pPr>
        <w:tabs>
          <w:tab w:val="left" w:pos="-1392"/>
          <w:tab w:val="left" w:pos="-384"/>
          <w:tab w:val="left" w:pos="0"/>
          <w:tab w:val="left" w:pos="336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360"/>
          <w:tab w:val="left" w:pos="3936"/>
          <w:tab w:val="left" w:pos="4560"/>
          <w:tab w:val="left" w:pos="5136"/>
          <w:tab w:val="left" w:pos="5760"/>
          <w:tab w:val="left" w:pos="6336"/>
          <w:tab w:val="left" w:pos="6960"/>
          <w:tab w:val="left" w:pos="7536"/>
          <w:tab w:val="left" w:pos="8160"/>
          <w:tab w:val="left" w:pos="8736"/>
        </w:tabs>
        <w:suppressAutoHyphens/>
        <w:jc w:val="both"/>
        <w:rPr>
          <w:spacing w:val="-3"/>
        </w:rPr>
      </w:pPr>
    </w:p>
    <w:p>
      <w:pPr>
        <w:tabs>
          <w:tab w:val="left" w:pos="-1392"/>
          <w:tab w:val="left" w:pos="-384"/>
          <w:tab w:val="left" w:pos="0"/>
          <w:tab w:val="left" w:pos="336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360"/>
          <w:tab w:val="left" w:pos="3936"/>
          <w:tab w:val="left" w:pos="4560"/>
          <w:tab w:val="left" w:pos="5136"/>
          <w:tab w:val="left" w:pos="5760"/>
          <w:tab w:val="left" w:pos="6336"/>
          <w:tab w:val="left" w:pos="6960"/>
          <w:tab w:val="left" w:pos="7536"/>
          <w:tab w:val="left" w:pos="8160"/>
          <w:tab w:val="left" w:pos="8736"/>
        </w:tabs>
        <w:suppressAutoHyphens/>
        <w:jc w:val="both"/>
        <w:rPr>
          <w:spacing w:val="-3"/>
        </w:rPr>
      </w:pPr>
      <w:r>
        <w:rPr>
          <w:i/>
          <w:sz w:val="22"/>
          <w:u w:val="single"/>
        </w:rPr>
        <w:t>Requests for split votes</w:t>
      </w:r>
    </w:p>
    <w:p>
      <w:pPr>
        <w:tabs>
          <w:tab w:val="left" w:pos="-1392"/>
          <w:tab w:val="left" w:pos="-384"/>
          <w:tab w:val="left" w:pos="0"/>
          <w:tab w:val="left" w:pos="336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360"/>
          <w:tab w:val="left" w:pos="3936"/>
          <w:tab w:val="left" w:pos="4560"/>
          <w:tab w:val="left" w:pos="5136"/>
          <w:tab w:val="left" w:pos="5760"/>
          <w:tab w:val="left" w:pos="6336"/>
          <w:tab w:val="left" w:pos="6960"/>
          <w:tab w:val="left" w:pos="7536"/>
          <w:tab w:val="left" w:pos="8160"/>
          <w:tab w:val="left" w:pos="8736"/>
        </w:tabs>
        <w:suppressAutoHyphens/>
        <w:jc w:val="both"/>
        <w:rPr>
          <w:spacing w:val="-3"/>
        </w:rPr>
      </w:pPr>
    </w:p>
    <w:p>
      <w:pPr>
        <w:tabs>
          <w:tab w:val="left" w:pos="-1392"/>
          <w:tab w:val="left" w:pos="-384"/>
          <w:tab w:val="left" w:pos="0"/>
          <w:tab w:val="left" w:pos="336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360"/>
          <w:tab w:val="left" w:pos="3936"/>
          <w:tab w:val="left" w:pos="4560"/>
          <w:tab w:val="left" w:pos="5136"/>
          <w:tab w:val="left" w:pos="5760"/>
          <w:tab w:val="left" w:pos="6336"/>
          <w:tab w:val="left" w:pos="6960"/>
          <w:tab w:val="left" w:pos="7536"/>
          <w:tab w:val="left" w:pos="8160"/>
          <w:tab w:val="left" w:pos="8736"/>
        </w:tabs>
        <w:suppressAutoHyphens/>
        <w:jc w:val="both"/>
        <w:rPr>
          <w:spacing w:val="-3"/>
        </w:rPr>
      </w:pPr>
      <w:r>
        <w:rPr>
          <w:b/>
          <w:sz w:val="22"/>
        </w:rPr>
        <w:t>ECR</w:t>
      </w:r>
    </w:p>
    <w:p>
      <w:pPr>
        <w:tabs>
          <w:tab w:val="left" w:pos="-1392"/>
          <w:tab w:val="left" w:pos="-384"/>
          <w:tab w:val="left" w:pos="0"/>
          <w:tab w:val="left" w:pos="336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360"/>
          <w:tab w:val="left" w:pos="3936"/>
          <w:tab w:val="left" w:pos="4560"/>
          <w:tab w:val="left" w:pos="5136"/>
          <w:tab w:val="left" w:pos="5760"/>
          <w:tab w:val="left" w:pos="6336"/>
          <w:tab w:val="left" w:pos="6960"/>
          <w:tab w:val="left" w:pos="7536"/>
          <w:tab w:val="left" w:pos="8160"/>
          <w:tab w:val="left" w:pos="8736"/>
        </w:tabs>
        <w:suppressAutoHyphens/>
        <w:jc w:val="both"/>
        <w:rPr>
          <w:spacing w:val="-3"/>
        </w:rPr>
      </w:pPr>
    </w:p>
    <w:p>
      <w:pPr>
        <w:tabs>
          <w:tab w:val="left" w:pos="-1392"/>
          <w:tab w:val="left" w:pos="-384"/>
          <w:tab w:val="left" w:pos="0"/>
          <w:tab w:val="left" w:pos="336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360"/>
          <w:tab w:val="left" w:pos="3936"/>
          <w:tab w:val="left" w:pos="4560"/>
          <w:tab w:val="left" w:pos="5136"/>
          <w:tab w:val="left" w:pos="5760"/>
          <w:tab w:val="left" w:pos="6336"/>
          <w:tab w:val="left" w:pos="6960"/>
          <w:tab w:val="left" w:pos="7536"/>
          <w:tab w:val="left" w:pos="8160"/>
          <w:tab w:val="left" w:pos="8736"/>
        </w:tabs>
        <w:suppressAutoHyphens/>
        <w:jc w:val="both"/>
        <w:rPr>
          <w:spacing w:val="-3"/>
        </w:rPr>
      </w:pPr>
      <w:r>
        <w:rPr>
          <w:sz w:val="22"/>
        </w:rPr>
        <w:t>§ 15</w:t>
      </w:r>
    </w:p>
    <w:p>
      <w:pPr>
        <w:tabs>
          <w:tab w:val="left" w:pos="-1392"/>
          <w:tab w:val="left" w:pos="-384"/>
          <w:tab w:val="left" w:pos="0"/>
          <w:tab w:val="left" w:pos="336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360"/>
          <w:tab w:val="left" w:pos="3936"/>
          <w:tab w:val="left" w:pos="4560"/>
          <w:tab w:val="left" w:pos="5136"/>
          <w:tab w:val="left" w:pos="5760"/>
          <w:tab w:val="left" w:pos="6336"/>
          <w:tab w:val="left" w:pos="6960"/>
          <w:tab w:val="left" w:pos="7536"/>
          <w:tab w:val="left" w:pos="8160"/>
          <w:tab w:val="left" w:pos="8736"/>
        </w:tabs>
        <w:suppressAutoHyphens/>
        <w:jc w:val="both"/>
        <w:rPr>
          <w:spacing w:val="-3"/>
        </w:rPr>
      </w:pPr>
      <w:r>
        <w:rPr>
          <w:i/>
          <w:sz w:val="22"/>
        </w:rPr>
        <w:t>1st part:</w:t>
      </w:r>
      <w:r>
        <w:tab/>
      </w:r>
      <w:r>
        <w:tab/>
      </w:r>
      <w:r>
        <w:rPr>
          <w:sz w:val="22"/>
        </w:rPr>
        <w:t>Text as a whole</w:t>
      </w:r>
      <w:r>
        <w:t xml:space="preserve"> </w:t>
      </w:r>
      <w:r>
        <w:rPr>
          <w:sz w:val="22"/>
        </w:rPr>
        <w:t>excluding the words “including through settlement and humanitarian admission schemes”</w:t>
      </w:r>
    </w:p>
    <w:p>
      <w:pPr>
        <w:tabs>
          <w:tab w:val="left" w:pos="-1392"/>
          <w:tab w:val="left" w:pos="-384"/>
          <w:tab w:val="left" w:pos="0"/>
          <w:tab w:val="left" w:pos="336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360"/>
          <w:tab w:val="left" w:pos="3936"/>
          <w:tab w:val="left" w:pos="4560"/>
          <w:tab w:val="left" w:pos="5136"/>
          <w:tab w:val="left" w:pos="5760"/>
          <w:tab w:val="left" w:pos="6336"/>
          <w:tab w:val="left" w:pos="6960"/>
          <w:tab w:val="left" w:pos="7536"/>
          <w:tab w:val="left" w:pos="8160"/>
          <w:tab w:val="left" w:pos="8736"/>
        </w:tabs>
        <w:suppressAutoHyphens/>
        <w:jc w:val="both"/>
        <w:rPr>
          <w:spacing w:val="-3"/>
        </w:rPr>
      </w:pPr>
      <w:r>
        <w:rPr>
          <w:i/>
          <w:sz w:val="22"/>
        </w:rPr>
        <w:t>2nd part:</w:t>
      </w:r>
      <w:r>
        <w:tab/>
      </w:r>
      <w:r>
        <w:tab/>
      </w:r>
      <w:r>
        <w:rPr>
          <w:sz w:val="22"/>
        </w:rPr>
        <w:t>these words</w:t>
      </w:r>
    </w:p>
    <w:p>
      <w:pPr>
        <w:tabs>
          <w:tab w:val="left" w:pos="-1392"/>
          <w:tab w:val="left" w:pos="-384"/>
          <w:tab w:val="left" w:pos="0"/>
          <w:tab w:val="left" w:pos="336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360"/>
          <w:tab w:val="left" w:pos="3936"/>
          <w:tab w:val="left" w:pos="4560"/>
          <w:tab w:val="left" w:pos="5136"/>
          <w:tab w:val="left" w:pos="5760"/>
          <w:tab w:val="left" w:pos="6336"/>
          <w:tab w:val="left" w:pos="6960"/>
          <w:tab w:val="left" w:pos="7536"/>
          <w:tab w:val="left" w:pos="8160"/>
          <w:tab w:val="left" w:pos="8736"/>
        </w:tabs>
        <w:suppressAutoHyphens/>
        <w:jc w:val="both"/>
        <w:rPr>
          <w:spacing w:val="-3"/>
        </w:rPr>
      </w:pPr>
    </w:p>
    <w:p>
      <w:pPr>
        <w:rPr>
          <w:color w:val="111111"/>
        </w:rPr>
      </w:pPr>
    </w:p>
    <w:p>
      <w:pPr>
        <w:rPr>
          <w:color w:val="111111"/>
        </w:rPr>
      </w:pPr>
    </w:p>
    <w:sectPr>
      <w:footerReference w:type="even" r:id="rId4"/>
      <w:footerReference w:type="default" r:id="rId5"/>
      <w:pgSz w:w="11907" w:h="16840" w:code="9"/>
      <w:pgMar w:top="567" w:right="567" w:bottom="567" w:left="567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framePr w:wrap="around" w:vAnchor="text" w:hAnchor="margin" w:xAlign="center" w:y="1"/>
      <w:rPr>
        <w:rStyle w:val="DefaultParagraphFont"/>
      </w:rPr>
    </w:pPr>
    <w:r>
      <w:rPr>
        <w:rStyle w:val="DefaultParagraphFont"/>
      </w:rPr>
      <w:fldChar w:fldCharType="begin"/>
    </w:r>
    <w:r>
      <w:rPr>
        <w:rStyle w:val="DefaultParagraphFont"/>
      </w:rPr>
      <w:instrText xml:space="preserve">PAGE  </w:instrText>
    </w:r>
    <w:r>
      <w:rPr>
        <w:rStyle w:val="DefaultParagraphFont"/>
      </w:rPr>
      <w:fldChar w:fldCharType="separate"/>
    </w:r>
    <w:r>
      <w:rPr>
        <w:rStyle w:val="DefaultParagraphFont"/>
      </w:rPr>
      <w:fldChar w:fldCharType="end"/>
    </w:r>
  </w:p>
  <w:p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framePr w:wrap="around" w:vAnchor="text" w:hAnchor="margin" w:xAlign="center" w:y="1"/>
      <w:rPr>
        <w:rStyle w:val="DefaultParagraphFont"/>
      </w:rPr>
    </w:pPr>
    <w:r>
      <w:rPr>
        <w:rStyle w:val="DefaultParagraphFont"/>
      </w:rPr>
      <w:fldChar w:fldCharType="begin"/>
    </w:r>
    <w:r>
      <w:rPr>
        <w:rStyle w:val="DefaultParagraphFont"/>
      </w:rPr>
      <w:instrText xml:space="preserve">PAGE  </w:instrText>
    </w:r>
    <w:r>
      <w:rPr>
        <w:rStyle w:val="DefaultParagraphFont"/>
      </w:rPr>
      <w:fldChar w:fldCharType="separate"/>
    </w:r>
    <w:r>
      <w:rPr>
        <w:rStyle w:val="DefaultParagraphFont"/>
        <w:noProof/>
      </w:rPr>
      <w:t>1</w:t>
    </w:r>
    <w:r>
      <w:rPr>
        <w:rStyle w:val="DefaultParagraphFont"/>
      </w:rPr>
      <w:fldChar w:fldCharType="end"/>
    </w:r>
  </w:p>
  <w:p/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splitPgBreakAndParaMark/>
  </w:compat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2"/>
      <w:szCs w:val="22"/>
      <w:lang w:val="en-GB" w:eastAsia="en-GB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